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Y="398"/>
        <w:tblW w:w="14672" w:type="dxa"/>
        <w:tblLook w:val="04A0" w:firstRow="1" w:lastRow="0" w:firstColumn="1" w:lastColumn="0" w:noHBand="0" w:noVBand="1"/>
      </w:tblPr>
      <w:tblGrid>
        <w:gridCol w:w="2689"/>
        <w:gridCol w:w="6095"/>
        <w:gridCol w:w="5888"/>
      </w:tblGrid>
      <w:tr w:rsidR="00403F23" w:rsidTr="00403F23">
        <w:trPr>
          <w:trHeight w:val="1918"/>
        </w:trPr>
        <w:tc>
          <w:tcPr>
            <w:tcW w:w="2689" w:type="dxa"/>
          </w:tcPr>
          <w:p w:rsidR="00403F23" w:rsidRPr="00B37D73" w:rsidRDefault="00403F23" w:rsidP="00403F23">
            <w:pPr>
              <w:pStyle w:val="Prrafodelista"/>
              <w:spacing w:line="360" w:lineRule="auto"/>
              <w:ind w:left="0"/>
              <w:jc w:val="center"/>
              <w:rPr>
                <w:rFonts w:ascii="Times New Roman" w:hAnsi="Times New Roman" w:cs="Times New Roman"/>
                <w:b/>
                <w:sz w:val="40"/>
                <w:szCs w:val="40"/>
              </w:rPr>
            </w:pPr>
          </w:p>
        </w:tc>
        <w:tc>
          <w:tcPr>
            <w:tcW w:w="6095" w:type="dxa"/>
          </w:tcPr>
          <w:p w:rsidR="00403F23" w:rsidRPr="00B37D73" w:rsidRDefault="00403F23" w:rsidP="00403F23">
            <w:pPr>
              <w:pStyle w:val="Prrafodelista"/>
              <w:spacing w:line="360" w:lineRule="auto"/>
              <w:ind w:left="0"/>
              <w:jc w:val="center"/>
              <w:rPr>
                <w:rFonts w:ascii="Times New Roman" w:hAnsi="Times New Roman" w:cs="Times New Roman"/>
                <w:b/>
                <w:sz w:val="40"/>
                <w:szCs w:val="40"/>
              </w:rPr>
            </w:pPr>
          </w:p>
          <w:p w:rsidR="00403F23" w:rsidRPr="00B37D73" w:rsidRDefault="00403F23" w:rsidP="00403F23">
            <w:pPr>
              <w:pStyle w:val="Prrafodelista"/>
              <w:spacing w:line="360" w:lineRule="auto"/>
              <w:ind w:left="0"/>
              <w:jc w:val="center"/>
              <w:rPr>
                <w:rFonts w:ascii="Times New Roman" w:hAnsi="Times New Roman" w:cs="Times New Roman"/>
                <w:b/>
                <w:sz w:val="40"/>
                <w:szCs w:val="40"/>
              </w:rPr>
            </w:pPr>
            <w:r w:rsidRPr="00B37D73">
              <w:rPr>
                <w:rFonts w:ascii="Times New Roman" w:hAnsi="Times New Roman" w:cs="Times New Roman"/>
                <w:b/>
                <w:sz w:val="40"/>
                <w:szCs w:val="40"/>
              </w:rPr>
              <w:t>ORIGINAL</w:t>
            </w:r>
          </w:p>
        </w:tc>
        <w:tc>
          <w:tcPr>
            <w:tcW w:w="5888" w:type="dxa"/>
          </w:tcPr>
          <w:p w:rsidR="00403F23" w:rsidRPr="00B37D73" w:rsidRDefault="00403F23" w:rsidP="00403F23">
            <w:pPr>
              <w:pStyle w:val="Prrafodelista"/>
              <w:spacing w:line="360" w:lineRule="auto"/>
              <w:ind w:left="0"/>
              <w:jc w:val="center"/>
              <w:rPr>
                <w:rFonts w:ascii="Times New Roman" w:hAnsi="Times New Roman" w:cs="Times New Roman"/>
                <w:b/>
                <w:sz w:val="40"/>
                <w:szCs w:val="40"/>
              </w:rPr>
            </w:pPr>
          </w:p>
          <w:p w:rsidR="00403F23" w:rsidRPr="00B37D73" w:rsidRDefault="00403F23" w:rsidP="00403F23">
            <w:pPr>
              <w:pStyle w:val="Prrafodelista"/>
              <w:spacing w:line="360" w:lineRule="auto"/>
              <w:ind w:left="0"/>
              <w:jc w:val="center"/>
              <w:rPr>
                <w:rFonts w:ascii="Times New Roman" w:hAnsi="Times New Roman" w:cs="Times New Roman"/>
                <w:b/>
                <w:sz w:val="40"/>
                <w:szCs w:val="40"/>
              </w:rPr>
            </w:pPr>
            <w:r w:rsidRPr="00B37D73">
              <w:rPr>
                <w:rFonts w:ascii="Times New Roman" w:hAnsi="Times New Roman" w:cs="Times New Roman"/>
                <w:b/>
                <w:sz w:val="40"/>
                <w:szCs w:val="40"/>
              </w:rPr>
              <w:t>MODIFICADO</w:t>
            </w:r>
          </w:p>
        </w:tc>
      </w:tr>
      <w:tr w:rsidR="00403F23" w:rsidTr="00403F23">
        <w:trPr>
          <w:trHeight w:val="1047"/>
        </w:trPr>
        <w:tc>
          <w:tcPr>
            <w:tcW w:w="2689" w:type="dxa"/>
          </w:tcPr>
          <w:p w:rsidR="00403F23" w:rsidRPr="00B37D73" w:rsidRDefault="00403F23" w:rsidP="00403F23">
            <w:pPr>
              <w:pStyle w:val="Prrafodelista"/>
              <w:ind w:left="0"/>
              <w:jc w:val="center"/>
              <w:rPr>
                <w:rFonts w:ascii="Times New Roman" w:hAnsi="Times New Roman" w:cs="Times New Roman"/>
                <w:sz w:val="40"/>
                <w:szCs w:val="40"/>
              </w:rPr>
            </w:pPr>
            <w:r w:rsidRPr="00B37D73">
              <w:rPr>
                <w:rFonts w:ascii="Times New Roman" w:hAnsi="Times New Roman" w:cs="Times New Roman"/>
                <w:sz w:val="40"/>
                <w:szCs w:val="40"/>
              </w:rPr>
              <w:t>Título</w:t>
            </w:r>
          </w:p>
        </w:tc>
        <w:tc>
          <w:tcPr>
            <w:tcW w:w="6095" w:type="dxa"/>
          </w:tcPr>
          <w:p w:rsidR="00403F23" w:rsidRPr="00403F23" w:rsidRDefault="00403F23" w:rsidP="00403F23">
            <w:pPr>
              <w:pStyle w:val="Prrafodelista"/>
              <w:spacing w:line="276" w:lineRule="auto"/>
              <w:ind w:left="0"/>
              <w:rPr>
                <w:rFonts w:ascii="Times New Roman" w:hAnsi="Times New Roman" w:cs="Times New Roman"/>
                <w:color w:val="000000" w:themeColor="text1"/>
                <w:sz w:val="24"/>
                <w:szCs w:val="24"/>
              </w:rPr>
            </w:pPr>
            <w:r w:rsidRPr="00403F23">
              <w:rPr>
                <w:rFonts w:ascii="Times New Roman" w:hAnsi="Times New Roman" w:cs="Times New Roman"/>
                <w:color w:val="000000" w:themeColor="text1"/>
                <w:sz w:val="24"/>
                <w:szCs w:val="24"/>
              </w:rPr>
              <w:t>El día de la Santa Laura será el 21 de octubre</w:t>
            </w:r>
          </w:p>
        </w:tc>
        <w:tc>
          <w:tcPr>
            <w:tcW w:w="5888" w:type="dxa"/>
          </w:tcPr>
          <w:p w:rsidR="00403F23" w:rsidRPr="00403F23" w:rsidRDefault="00403F23" w:rsidP="00403F23">
            <w:pPr>
              <w:pStyle w:val="Prrafodelista"/>
              <w:ind w:left="0"/>
              <w:rPr>
                <w:rFonts w:ascii="Times New Roman" w:hAnsi="Times New Roman" w:cs="Times New Roman"/>
                <w:color w:val="000000" w:themeColor="text1"/>
                <w:sz w:val="24"/>
                <w:szCs w:val="24"/>
              </w:rPr>
            </w:pPr>
            <w:r w:rsidRPr="00403F23">
              <w:rPr>
                <w:rFonts w:ascii="Times New Roman" w:hAnsi="Times New Roman" w:cs="Times New Roman"/>
                <w:color w:val="000000" w:themeColor="text1"/>
                <w:sz w:val="24"/>
                <w:szCs w:val="24"/>
              </w:rPr>
              <w:t>21 de octubre día litúrgico de la Misionera Antioqueña la Santa Laura</w:t>
            </w:r>
          </w:p>
        </w:tc>
      </w:tr>
      <w:tr w:rsidR="00403F23" w:rsidTr="00403F23">
        <w:trPr>
          <w:trHeight w:val="1918"/>
        </w:trPr>
        <w:tc>
          <w:tcPr>
            <w:tcW w:w="2689" w:type="dxa"/>
          </w:tcPr>
          <w:p w:rsidR="00403F23" w:rsidRPr="00B37D73" w:rsidRDefault="00403F23" w:rsidP="00403F23">
            <w:pPr>
              <w:pStyle w:val="Prrafodelista"/>
              <w:ind w:left="0"/>
              <w:jc w:val="center"/>
              <w:rPr>
                <w:rFonts w:ascii="Times New Roman" w:hAnsi="Times New Roman" w:cs="Times New Roman"/>
                <w:sz w:val="40"/>
                <w:szCs w:val="40"/>
              </w:rPr>
            </w:pPr>
            <w:r w:rsidRPr="00B37D73">
              <w:rPr>
                <w:rFonts w:ascii="Times New Roman" w:hAnsi="Times New Roman" w:cs="Times New Roman"/>
                <w:sz w:val="40"/>
                <w:szCs w:val="40"/>
              </w:rPr>
              <w:t>Sumario</w:t>
            </w:r>
          </w:p>
        </w:tc>
        <w:tc>
          <w:tcPr>
            <w:tcW w:w="6095" w:type="dxa"/>
          </w:tcPr>
          <w:p w:rsidR="00403F23" w:rsidRPr="00403F23" w:rsidRDefault="00403F23" w:rsidP="00403F23">
            <w:pPr>
              <w:pStyle w:val="Prrafodelista"/>
              <w:ind w:left="0"/>
              <w:rPr>
                <w:rFonts w:ascii="Times New Roman" w:hAnsi="Times New Roman" w:cs="Times New Roman"/>
                <w:color w:val="000000" w:themeColor="text1"/>
                <w:sz w:val="24"/>
                <w:szCs w:val="24"/>
              </w:rPr>
            </w:pPr>
            <w:r w:rsidRPr="00403F23">
              <w:rPr>
                <w:rStyle w:val="subtitulo1"/>
                <w:rFonts w:ascii="Times New Roman" w:hAnsi="Times New Roman" w:cs="Times New Roman"/>
                <w:color w:val="000000" w:themeColor="text1"/>
                <w:sz w:val="24"/>
                <w:szCs w:val="24"/>
              </w:rPr>
              <w:t>El 21 de octubre fue elegido por la iglesia católica como el día de la primera Santa Colombiana, este fue el día en que ella falleció hacia el año de 1.949.</w:t>
            </w:r>
            <w:r w:rsidRPr="00403F23">
              <w:rPr>
                <w:rStyle w:val="apple-converted-space"/>
                <w:rFonts w:ascii="Times New Roman" w:hAnsi="Times New Roman" w:cs="Times New Roman"/>
                <w:color w:val="000000" w:themeColor="text1"/>
                <w:sz w:val="24"/>
                <w:szCs w:val="24"/>
              </w:rPr>
              <w:t> </w:t>
            </w:r>
          </w:p>
        </w:tc>
        <w:tc>
          <w:tcPr>
            <w:tcW w:w="5888" w:type="dxa"/>
          </w:tcPr>
          <w:p w:rsidR="00403F23" w:rsidRPr="00403F23" w:rsidRDefault="00403F23" w:rsidP="00403F23">
            <w:pPr>
              <w:pStyle w:val="Prrafodelista"/>
              <w:ind w:left="0"/>
              <w:rPr>
                <w:rFonts w:ascii="Times New Roman" w:hAnsi="Times New Roman" w:cs="Times New Roman"/>
                <w:color w:val="000000" w:themeColor="text1"/>
                <w:sz w:val="24"/>
                <w:szCs w:val="24"/>
              </w:rPr>
            </w:pPr>
            <w:r w:rsidRPr="00403F23">
              <w:rPr>
                <w:rFonts w:ascii="Times New Roman" w:hAnsi="Times New Roman" w:cs="Times New Roman"/>
                <w:color w:val="000000" w:themeColor="text1"/>
                <w:sz w:val="24"/>
                <w:szCs w:val="24"/>
              </w:rPr>
              <w:t>La primera Santa Colombiana le dará su día para el 21 de octubre fecha en la que falleció hacia el año de 1949, así lo decidió la iglesia católica.</w:t>
            </w:r>
          </w:p>
        </w:tc>
      </w:tr>
      <w:tr w:rsidR="00403F23" w:rsidTr="00403F23">
        <w:trPr>
          <w:trHeight w:val="1459"/>
        </w:trPr>
        <w:tc>
          <w:tcPr>
            <w:tcW w:w="2689" w:type="dxa"/>
          </w:tcPr>
          <w:p w:rsidR="00403F23" w:rsidRPr="00B37D73" w:rsidRDefault="00403F23" w:rsidP="00403F23">
            <w:pPr>
              <w:pStyle w:val="Prrafodelista"/>
              <w:ind w:left="0"/>
              <w:jc w:val="center"/>
              <w:rPr>
                <w:rFonts w:ascii="Times New Roman" w:hAnsi="Times New Roman" w:cs="Times New Roman"/>
                <w:sz w:val="40"/>
                <w:szCs w:val="40"/>
              </w:rPr>
            </w:pPr>
            <w:r w:rsidRPr="00B37D73">
              <w:rPr>
                <w:rFonts w:ascii="Times New Roman" w:hAnsi="Times New Roman" w:cs="Times New Roman"/>
                <w:sz w:val="40"/>
                <w:szCs w:val="40"/>
              </w:rPr>
              <w:t>Lead</w:t>
            </w:r>
          </w:p>
        </w:tc>
        <w:tc>
          <w:tcPr>
            <w:tcW w:w="6095" w:type="dxa"/>
          </w:tcPr>
          <w:p w:rsidR="00403F23" w:rsidRPr="00403F23" w:rsidRDefault="00403F23" w:rsidP="00403F23">
            <w:pPr>
              <w:pStyle w:val="Prrafodelista"/>
              <w:ind w:left="0"/>
              <w:rPr>
                <w:rFonts w:ascii="Times New Roman" w:hAnsi="Times New Roman" w:cs="Times New Roman"/>
                <w:color w:val="000000" w:themeColor="text1"/>
                <w:sz w:val="24"/>
                <w:szCs w:val="24"/>
              </w:rPr>
            </w:pPr>
            <w:r w:rsidRPr="00403F23">
              <w:rPr>
                <w:rFonts w:ascii="Times New Roman" w:hAnsi="Times New Roman" w:cs="Times New Roman"/>
                <w:color w:val="000000" w:themeColor="text1"/>
                <w:sz w:val="24"/>
                <w:szCs w:val="24"/>
              </w:rPr>
              <w:t>La Santa Madre Laura Montoya tendrá su día litúrgico, confirmado por la iglesia Católica quien eligió con el Vaticano el 21 de octubre como el día de la misionera antioqueña.</w:t>
            </w:r>
          </w:p>
        </w:tc>
        <w:tc>
          <w:tcPr>
            <w:tcW w:w="5888" w:type="dxa"/>
          </w:tcPr>
          <w:p w:rsidR="00403F23" w:rsidRPr="00403F23" w:rsidRDefault="00403F23" w:rsidP="00403F23">
            <w:pPr>
              <w:pStyle w:val="Prrafodelista"/>
              <w:ind w:left="0"/>
              <w:rPr>
                <w:rFonts w:ascii="Times New Roman" w:hAnsi="Times New Roman" w:cs="Times New Roman"/>
                <w:color w:val="000000" w:themeColor="text1"/>
                <w:sz w:val="24"/>
                <w:szCs w:val="24"/>
              </w:rPr>
            </w:pPr>
            <w:r w:rsidRPr="00403F23">
              <w:rPr>
                <w:rFonts w:ascii="Times New Roman" w:hAnsi="Times New Roman" w:cs="Times New Roman"/>
                <w:color w:val="000000" w:themeColor="text1"/>
                <w:sz w:val="24"/>
                <w:szCs w:val="24"/>
              </w:rPr>
              <w:t>Obtendrá La Santa Madre Laura su día, homologado por la iglesia católica y el vaticano quienes eligieron el 21 de octubre como el día de la Santa Laura.</w:t>
            </w:r>
          </w:p>
        </w:tc>
      </w:tr>
      <w:tr w:rsidR="00403F23" w:rsidTr="00403F23">
        <w:trPr>
          <w:trHeight w:val="1796"/>
        </w:trPr>
        <w:tc>
          <w:tcPr>
            <w:tcW w:w="2689" w:type="dxa"/>
          </w:tcPr>
          <w:p w:rsidR="00403F23" w:rsidRPr="00B37D73" w:rsidRDefault="00403F23" w:rsidP="00403F23">
            <w:pPr>
              <w:pStyle w:val="Prrafodelista"/>
              <w:ind w:left="0"/>
              <w:jc w:val="center"/>
              <w:rPr>
                <w:rFonts w:ascii="Times New Roman" w:hAnsi="Times New Roman" w:cs="Times New Roman"/>
                <w:sz w:val="40"/>
                <w:szCs w:val="40"/>
              </w:rPr>
            </w:pPr>
            <w:r w:rsidRPr="00B37D73">
              <w:rPr>
                <w:rFonts w:ascii="Times New Roman" w:hAnsi="Times New Roman" w:cs="Times New Roman"/>
                <w:sz w:val="40"/>
                <w:szCs w:val="40"/>
              </w:rPr>
              <w:t>Primer párrafo</w:t>
            </w:r>
          </w:p>
        </w:tc>
        <w:tc>
          <w:tcPr>
            <w:tcW w:w="6095" w:type="dxa"/>
          </w:tcPr>
          <w:p w:rsidR="00403F23" w:rsidRPr="00403F23" w:rsidRDefault="00403F23" w:rsidP="00403F23">
            <w:pPr>
              <w:pStyle w:val="Prrafodelista"/>
              <w:ind w:left="0"/>
              <w:rPr>
                <w:rFonts w:ascii="Times New Roman" w:hAnsi="Times New Roman" w:cs="Times New Roman"/>
                <w:color w:val="000000" w:themeColor="text1"/>
                <w:sz w:val="24"/>
                <w:szCs w:val="24"/>
              </w:rPr>
            </w:pPr>
            <w:r w:rsidRPr="00403F23">
              <w:rPr>
                <w:rFonts w:ascii="Times New Roman" w:hAnsi="Times New Roman" w:cs="Times New Roman"/>
                <w:color w:val="000000" w:themeColor="text1"/>
                <w:sz w:val="24"/>
                <w:szCs w:val="24"/>
              </w:rPr>
              <w:t>“Fue la fecha en que ella murió, el 21 de octubre de 1949, día de las misiones, coincidencias Dios, día universal de las misiones católicas, ese día murió la Madre Laura a las 6 de la tarde, por eso quedó como el día de la celebración de la fiesta litúrgica”, reveló el  recordó el sacerdote de la diócesis de Jericó, en diálogo con Caracol Radio.</w:t>
            </w:r>
          </w:p>
        </w:tc>
        <w:tc>
          <w:tcPr>
            <w:tcW w:w="5888" w:type="dxa"/>
          </w:tcPr>
          <w:p w:rsidR="00403F23" w:rsidRPr="00403F23" w:rsidRDefault="00403F23" w:rsidP="00403F23">
            <w:pPr>
              <w:pStyle w:val="Prrafodelista"/>
              <w:ind w:left="0"/>
              <w:rPr>
                <w:rFonts w:ascii="Times New Roman" w:hAnsi="Times New Roman" w:cs="Times New Roman"/>
                <w:color w:val="000000" w:themeColor="text1"/>
                <w:sz w:val="24"/>
                <w:szCs w:val="24"/>
              </w:rPr>
            </w:pPr>
            <w:r w:rsidRPr="00403F23">
              <w:rPr>
                <w:rFonts w:ascii="Times New Roman" w:hAnsi="Times New Roman" w:cs="Times New Roman"/>
                <w:color w:val="000000" w:themeColor="text1"/>
                <w:sz w:val="24"/>
                <w:szCs w:val="24"/>
              </w:rPr>
              <w:t>El sacerdote de la diócesis de Jericó, en dialogo con Caracol Radio, recuerda que “Fue la fecha en que ella murió, el 21 de octubre de 1949, día de las misiones, coincidencias Dios, día universal de las misiones católicas, ese día murió la Madre Laura a las 6 de la tarde, por eso quedó como el día de la celebración de la fiesta litúrgica”.</w:t>
            </w:r>
          </w:p>
        </w:tc>
      </w:tr>
    </w:tbl>
    <w:p w:rsidR="00B37D73" w:rsidRDefault="00B37D73" w:rsidP="00403F23"/>
    <w:p w:rsidR="00B37D73" w:rsidRPr="00403F23" w:rsidRDefault="00B37D73" w:rsidP="00B37D73">
      <w:pPr>
        <w:pStyle w:val="Prrafodelista"/>
        <w:rPr>
          <w:rFonts w:ascii="Times New Roman" w:hAnsi="Times New Roman" w:cs="Times New Roman"/>
          <w:sz w:val="28"/>
          <w:szCs w:val="28"/>
        </w:rPr>
      </w:pPr>
    </w:p>
    <w:p w:rsidR="00B37D73" w:rsidRPr="00403F23" w:rsidRDefault="00403F23" w:rsidP="00403F23">
      <w:pPr>
        <w:pStyle w:val="Prrafodelista"/>
        <w:jc w:val="center"/>
        <w:rPr>
          <w:rFonts w:ascii="Times New Roman" w:hAnsi="Times New Roman" w:cs="Times New Roman"/>
          <w:sz w:val="28"/>
          <w:szCs w:val="28"/>
        </w:rPr>
      </w:pPr>
      <w:hyperlink r:id="rId5" w:history="1">
        <w:r w:rsidRPr="00403F23">
          <w:rPr>
            <w:rStyle w:val="Hipervnculo"/>
            <w:rFonts w:ascii="Times New Roman" w:hAnsi="Times New Roman" w:cs="Times New Roman"/>
            <w:sz w:val="28"/>
            <w:szCs w:val="28"/>
          </w:rPr>
          <w:t>http://www.elmundo.com/portal/noticias/nacional/el_dia_de_la_santa_laura_sera_el_21_de_octubre.php#.Ve8U_dJViko</w:t>
        </w:r>
      </w:hyperlink>
    </w:p>
    <w:p w:rsidR="00403F23" w:rsidRDefault="00403F23" w:rsidP="00B37D73">
      <w:pPr>
        <w:pStyle w:val="Prrafodelista"/>
      </w:pPr>
    </w:p>
    <w:p w:rsidR="00B37D73" w:rsidRDefault="00B37D73" w:rsidP="00B37D73">
      <w:pPr>
        <w:pStyle w:val="Prrafodelista"/>
      </w:pPr>
    </w:p>
    <w:p w:rsidR="00B37D73" w:rsidRDefault="00B37D73" w:rsidP="00B37D73">
      <w:pPr>
        <w:pStyle w:val="Prrafodelista"/>
      </w:pPr>
    </w:p>
    <w:p w:rsidR="00B37D73" w:rsidRDefault="00B37D73" w:rsidP="00B37D73">
      <w:pPr>
        <w:pStyle w:val="Prrafodelista"/>
      </w:pPr>
      <w:bookmarkStart w:id="0" w:name="_GoBack"/>
      <w:bookmarkEnd w:id="0"/>
    </w:p>
    <w:sectPr w:rsidR="00B37D73" w:rsidSect="00B37D73">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F31E3"/>
    <w:multiLevelType w:val="hybridMultilevel"/>
    <w:tmpl w:val="5782AB86"/>
    <w:lvl w:ilvl="0" w:tplc="32D6950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EF"/>
    <w:rsid w:val="00101BEF"/>
    <w:rsid w:val="002C6D18"/>
    <w:rsid w:val="00403F23"/>
    <w:rsid w:val="004553C7"/>
    <w:rsid w:val="005A7C0E"/>
    <w:rsid w:val="006D7AAD"/>
    <w:rsid w:val="00B37D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0D9F0-2EEB-43C7-9587-DCA4976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1BEF"/>
    <w:rPr>
      <w:color w:val="0563C1" w:themeColor="hyperlink"/>
      <w:u w:val="single"/>
    </w:rPr>
  </w:style>
  <w:style w:type="paragraph" w:styleId="Prrafodelista">
    <w:name w:val="List Paragraph"/>
    <w:basedOn w:val="Normal"/>
    <w:uiPriority w:val="34"/>
    <w:qFormat/>
    <w:rsid w:val="00101BEF"/>
    <w:pPr>
      <w:ind w:left="720"/>
      <w:contextualSpacing/>
    </w:pPr>
  </w:style>
  <w:style w:type="table" w:styleId="Tablaconcuadrcula">
    <w:name w:val="Table Grid"/>
    <w:basedOn w:val="Tablanormal"/>
    <w:uiPriority w:val="39"/>
    <w:rsid w:val="00B37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37D73"/>
    <w:rPr>
      <w:b/>
      <w:bCs/>
    </w:rPr>
  </w:style>
  <w:style w:type="character" w:customStyle="1" w:styleId="apple-converted-space">
    <w:name w:val="apple-converted-space"/>
    <w:basedOn w:val="Fuentedeprrafopredeter"/>
    <w:rsid w:val="00B37D73"/>
  </w:style>
  <w:style w:type="character" w:customStyle="1" w:styleId="subtitulo1">
    <w:name w:val="subtitulo1"/>
    <w:basedOn w:val="Fuentedeprrafopredeter"/>
    <w:rsid w:val="006D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mundo.com/portal/noticias/nacional/el_dia_de_la_santa_laura_sera_el_21_de_octubre.php#.Ve8U_dJVik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dayana</cp:lastModifiedBy>
  <cp:revision>2</cp:revision>
  <dcterms:created xsi:type="dcterms:W3CDTF">2015-09-08T17:22:00Z</dcterms:created>
  <dcterms:modified xsi:type="dcterms:W3CDTF">2015-09-08T17:22:00Z</dcterms:modified>
</cp:coreProperties>
</file>